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Spain: Russia sanctions 'beneficial for no one'</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Andrew Rettman   -    Euobserver    -     Mar. 10, 2015</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Spain on Tuesday (10 March) joined a list of EU countries which are publicly critical of Russia sanctions and keen to mend ties.  The Spanish foreign minister, Jose Manuel Garcia-Margallo, told press in Moscow after meeting his Russian counterpart, Sergei Lavrov, that “keeping or lifting sanctions depends on whether the agreements on Ukraine are being implemented or not. They [[sanctions]] are beneficial for no one”.</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Referring to the recent “Minsk” ceasefire accord, he added: "The Minsk agreements are [[being]] observed, there’s good news, [[heavy]] weaponry is being withdrawn … so, I don't see [[any reason for]] expanding sanctions”.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also noted that Russia’s counter-ban on EU food imports is hurting the Spanish economy and said the EU must take Russia’s interests into account in its relations with Ukraine.   . . .   “I think that we need to somehow include Russia’s interests in the association agreement between Ukraine and the European Union - this agreement needs to be complemented by co-operation with Russia.”</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his part, Lavrov told media:   . . .  “I would appreciate and prefer a situation where each EU member country would be guided by its national interests.”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What Lavrov likely means is, that he would like other countries to be selfish instead of altruistic, because selfish countries are easier to corrupt.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accused EU officials of “[[trying]] to pretend that no progress is being made in fulfilling the military clauses of the Minsk agreements” and of “deliberately escalating the confrontation with Russia”. But he described Spain as a “long-standing and reliable partner” and called the Ukraine crisis “a rough patch” in EU-Russia relations.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 Council chief Donald Tusk has said Russian forces violated the accord more than 1,000 times since it was signed last month.   . . .   Ukrainian leader Petro Poroshenko has also warned that, as with a previous ceasefire last September, Russia is using the current lull in fighting to rearm and regroup in what look like preparations for a new offensive.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Garcia-Margallo’s remarks on Tuesday toed the EU line that sanctions depend on Russia’s actions on the ground. But his Russia-friendly tone aligns Spain with a growing group of EU states who would be happy to go back to business as usual if Russia freezes the status quo.  The leaders of Cyprus, Hungary, and Italy went further than Spain by meeting with Russian leader Vladimir Putin in recent weeks.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Italian PM, Matteo Renzi, said in Moscow that Russia’s international isolation should end if he respects the Minsk accords. "History has shown that without Russia it is a lot more complicated to find a balance [[in international crises]],” he said.</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https://euobserver.com/foreign/127940</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EU Should Be Pushed on Treatment of ‘Occupied Territories’</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https://www.commentarymagazine.com/2015/07/22/eu-occupied-territories-israel/</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July 22, 2015</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Senior European Union officials   . . .   happily facilitate Turkish activity in occupied Northern Cyprus, Moroccan activity in occupied Western Sahara, Chinese activity in occupied Tibet, and much more.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instance, the EU has an entire program to direct funding to Turkish-occupied Northern Cyprus; inter alia, the program finances infrastructure projects, scholarships for students and grants to businesses.   . . .   Turkish settlers, who constitute anywhere from 20 to 50 percent of the population   . . .  are eligible; nor is the program barred from funding projects that directly or indirectly benefit these settlers.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That is very nice of the EU.  If the government of North-Eastern Cyprus becomes sufficiently democratic, perhaps the EU might consider granting it diplomatic recognition.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EU reached an agreement with Morocco in which it actually pays Morocco for access to fisheries in Moroccan-occupied Western Sahara. In short, the EU is paying the occupier for the right to deplete the occupied territory’s natural resources.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This does not sound so very nice.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Frente Polisario, is currently suing in the Court of Justice of the European Union over the Morocco fisheries agreement, yet the EU is vigorously defending the deal.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---http://evelyncgordon.com/eu-should-be-pushed-on-treatment-of-occupied-territories/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Times New Roman" w:hAnsi="Times New Roman" w:cs="Times New Roman"/>
          <w:sz w:val="28"/>
          <w:szCs w:val="28"/>
        </w:rPr>
      </w:pPr>
    </w:p>
    <w:p w:rsidR="00DC0730" w:rsidRDefault="00DC073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Konrad Werner: Germany ends Afghanistan adventure</w:t>
      </w:r>
    </w:p>
    <w:p w:rsidR="00DC0730" w:rsidRDefault="00DC073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Konrad Werner    -     Jan. 1, 2015</w:t>
      </w:r>
    </w:p>
    <w:p w:rsidR="00DC0730" w:rsidRDefault="00DC0730">
      <w:pPr>
        <w:widowControl w:val="0"/>
        <w:autoSpaceDE w:val="0"/>
        <w:autoSpaceDN w:val="0"/>
        <w:adjustRightInd w:val="0"/>
        <w:spacing w:after="0" w:line="240" w:lineRule="auto"/>
        <w:rPr>
          <w:rFonts w:ascii="Arial" w:hAnsi="Arial" w:cs="Arial"/>
          <w:sz w:val="12"/>
          <w:szCs w:val="12"/>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 this week, after 13 years, Germany's war in Afghanistan was officially over. We're leaving, mainly because everyone else is. It cost 55 German soldiers' lives and 8.7 billion, and no one seems to be able to tell whether it was worth it or not   .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More girls are going to school. But was that why we did it?   . . .   Chancellor Gerhard Schröder said the point was to show "unconditional solidarity" with the US and NATO.    . . .   Defence Minister Peter Struck admitted that, actually, the Bundeswehr was mainly in Afghanistan to protect </w:t>
      </w:r>
      <w:r>
        <w:rPr>
          <w:rFonts w:ascii="Arial" w:hAnsi="Arial" w:cs="Arial"/>
          <w:sz w:val="20"/>
          <w:szCs w:val="20"/>
        </w:rPr>
        <w:lastRenderedPageBreak/>
        <w:t>German security. But it took his successor Karl-Theodor zu Guttenberg to admit in 2009 – seven years in – that what Germany was actually doing in Afghanistan was fighting a war.  . . . President Horst Köhler   . . .   suggested that the German army was also in Afghanistan to protect and promote Germany's economic interests.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wonder Germans are confused   . . .</w:t>
      </w:r>
    </w:p>
    <w:p w:rsidR="00DC0730" w:rsidRDefault="00DC0730">
      <w:pPr>
        <w:widowControl w:val="0"/>
        <w:autoSpaceDE w:val="0"/>
        <w:autoSpaceDN w:val="0"/>
        <w:adjustRightInd w:val="0"/>
        <w:spacing w:after="0" w:line="240" w:lineRule="auto"/>
        <w:rPr>
          <w:rFonts w:ascii="Times New Roman" w:hAnsi="Times New Roman" w:cs="Times New Roman"/>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http://www.exberliner.com/blogs/the-blog/konrad-werner-war-is-over/</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July 12, 2015</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ghost of Versailles hangs over the Greek debt negotiations in Brussels this evening. In 1919, with Germany defeated after World War I, the delegates to the Versailles Peace Conference in 1919 imposed draconian reparations requirements on a prostate Germany. This became known as the “Dolchstoss” or knife in the back which helped propel Adolf Hitler to power 14 years later, in 1933.</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hardline governments engaged in the final debt package negotiations with Greece, led by Germany, are seeking to impose humiliating conditions on Greece even after Alexis Tsipras met most of their previous demands on Thursday night. In doing so, they are repeating the same mistake they made the week the negotiations broke down    . . .   They are poisoning the future of Greek politics and Greece’s relations with the Euro Zone and even the EU itself.</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may still be time for the heads of state meeting tonight in Brussels to pull back from the edge, show magnaminity, and back off from the program of extreme humiliation which the finance ministers seem to support.</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Foreign ministries should be involved in these decisions. Frank-Walter Steinmeier should be at Angela Merkel’s side, and not just Wolfgang Schäuble.</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constructive path forward must be found, putting aside any personal desires for vengeance or vindication, or to teach Tsipras a lesson.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http://trenchantobserver.com/tag/bruce-ackerman/</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Top diplomat prepares lifting of Swiss-Iran embargo</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swissinfo.ch     -     Jul 20, 2015</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Foreign Minister Didier Burkhalter says Switzerland will review its economic sanctions against Iran in line with Tehran’s implementation of an international nuclear deal reached last week. “The government will examine it carefully and take its own decision,” Burkhalter told the NZZ am Sonntag newspaper. He said he was in favour of a swift suspension of the sanctions, which were first introduced in 2007 and gradually tightened before they were again eased slightly last year.</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Burkhalter said the state secretary in the foreign ministry, Yves Rossier, would travel to Tehran this week for diplomatic consultations. “The next steps will be decided after Mr. Rossier’s return,” he said.  Both countries are in close contact not least because of Switzerland’s good offices, according to Burkhalter.  In April, a senior Swiss economic delegation, led by former Swiss ambassador to Tehran, Livia Leu, travelled to Iran for exploratory talks.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[Swiss imposed] sanctions include the freezing of Swiss bank accounts as well as an embargo on trade in armament, gas, petrochemical and diamonds. However, trade in crude oil was not banned.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---http://www.swissinfo.ch/eng/iran-sanctions_top-diplomat-prepares-lifting-of-swiss-iran-embargo/41557336?ns_mchannel rss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Announcing Our New Freedom of the Press Foundation Board Member, Edward Snowden</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Daniel Ellsberg    -    Jan. 14, 2014</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 proud and honored to announce our new Freedom of the Press Foundation board member, Edward Snowden. Here’s what I said in today’s press release:   “[[Snowden]] is the quintessential American whistleblower, and a personal hero of mine, Leaks are the lifeblood of the republic and, for the first time, the American public has been given the chance to debate democratically the NSA’s mass surveillance programs. Accountability journalism can’t be done without the courageous acts exemplified by Snowden, and we need more like him.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secrecy system in this country is broken. No one is punished for using secrecy to conceal dangerous policies, lies, or crimes, yet concerned employees who wish to inform the American public about what the government is doing under their name are treated as spies.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‘accountability’ mechanisms are a one-sided secret court, which acts as a rubber stamp, and a Congressional ‘oversight’ committee, which has turned into the NSA’s public relations firm. Edward Snowden had no choice but to go to the press with information.</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“Far from a crime, Snowden’s disclosures are a true constitutional moment, where the press has held the government to account using the First Amendment, when the other branches refused.”</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Edward Snowden said:  “It is tremendously humbling to be called to serve the cause of our free press. ... on FPF’s Board of Directors. The unconstitutional gathering of the communications records of everyone in America threatens our most basic rights, and the public should have a say in whether or not that continues. Thanks to the work of our free press, today we do, and if the NSA won’t answer to Congress, they’ll have to answer to the newspapers, and ultimately, the people.</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Here’s what I told the New York Times in their blog post on the announcement: “Snowden is no more of a traitor than I am, and I am not a traitor. He has done more for our Constitution in terms of the Fourth and First Amendment than anyone I know.”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Edward Snowden: Saving Us from the United Stasi of America</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Daniel Ellsberg    -    June 10, 2013</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opinion piece in the Guardian today:  “In my estimation, there has not been in American history a more important leak than Edward Snowden’s release of NSA material – and that definitely includes the Pentagon Papers 40 years ago. Snowden’s whistleblowing gives us the possibility to roll back a key part of what has amounted to an “executive coup” against the US constitution.</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9/11, there has been, at first secretly but increasingly openly, a revocation of the bill of rights for which this country fought over 200 years ago. In particular, the fourth and fifth amendments of the US constitution, which safeguard citizens from unwarranted intrusion by the government into their private lives, have been virtually suspended.</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government claims it has a court warrant under Fisa – but that unconstitutionally sweeping warrant is from a secret court, shielded from effective oversight, almost totally deferential to executive requests. As Russell Tice, a former National Security Agency analyst, put it: ‘It is a kangaroo court with a rubber stamp.’</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president then to say that there is judicial oversight is nonsense – as is the alleged oversight function of the intelligence committees in Congress.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for the first time – as with issues of torture, kidnapping, detention, assassination by drones and death squads – they have shown themselves to be thoroughly co-opted by the agencies they supposedly monitor. They are also black holes for information that the public needs to know.</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fact that congressional leaders were ‘briefed’ on this and went along with it, without any open debate, hearings, staff analysis, or any real chance for effective dissent, only shows how broken the system of checks and balances is in this country.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Edward Snowden has committed himself to withhold publication of most of what he might have revealed. But what is not legitimate is to use a secrecy system to hide programs that are blatantly unconstitutional    . . .   “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Secrecy and National Security Whistleblowing</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Daniel Ellsberg    -    Jan. 8, 2013</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very commonly false – that the secrecy [not] is aimed  . . .   at domestic, bureaucratic or political rivals or the American public but [rather] at foreign, powerful enemies, and that breaching it exposes the country, its people and its troops to danger.   . . .  [Some] insiders     . . .   have come to understand that   . . .   particular facts are being wrongly and dangerously kept secret    . . .   from Congress, [and that] courts or the public are strongly inhibited from speaking out by an internalized commitment to keep official secrets from outsiders, which they have promised to do as a condition of employment or access.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Eradicate Land-Based Doomsday Missiles</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Daniel Ellsberg and David Krieger   -   the Christian Science Monitor   -     April 6, 2012</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America’s 450 launch-ready land-based nuclear-armed ballistic missiles are the opposite of a deterrent to attack.    . . .   If Mr. Obama is truly concerned about nuclear safety, he should seriously consider doing away with the 450 inter-continental ballistic missiles deployed and ready to fire at Russia on a moment’s notice.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http://4yousurfing.appspot.com/www.ellsberg.net/</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West must 'treat Russia properly': Juncker</w:t>
      </w:r>
    </w:p>
    <w:p w:rsidR="00DC0730" w:rsidRDefault="00DC073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AFP  -    Oct. 8, 2015</w:t>
      </w:r>
    </w:p>
    <w:p w:rsidR="00DC0730" w:rsidRDefault="00DC0730">
      <w:pPr>
        <w:widowControl w:val="0"/>
        <w:autoSpaceDE w:val="0"/>
        <w:autoSpaceDN w:val="0"/>
        <w:adjustRightInd w:val="0"/>
        <w:spacing w:after="0" w:line="240" w:lineRule="auto"/>
        <w:rPr>
          <w:rFonts w:ascii="Arial" w:hAnsi="Arial" w:cs="Arial"/>
          <w:sz w:val="12"/>
          <w:szCs w:val="12"/>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must "treat Russia properly" and address it as an equal, European Commission chief Jean-Claude Juncker said Thursday, criticising US President Barack Obama for labelling Moscow a mere regional power.</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Jean-Claude Juncker,</w:t>
      </w:r>
    </w:p>
    <w:p w:rsidR="00DC0730" w:rsidRDefault="00DC0730">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DC0730" w:rsidRDefault="00DC0730">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explain fully why you have claimed that the size or strength of an entity or person should affect the way in which it is socially appropriate to address it, or that person.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know from my conversations with (Russian President Vladimir) Putin that he (does not accept) phrases like when Barack Obama said Russia was a regional power. What does that mean? You can't talk about Russia like that," Juncker told a conference in the southern German town of Passau.  "We must, I say frankly, treat Russia properly," he said, "Russia should be treated as an equal."</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 began a bombing campaign in Syria last week, radically changing the course of the four-and-a-half-year conflict and providing a massive boost to the regime of President Bashar al-Assad.   . . .</w:t>
      </w:r>
    </w:p>
    <w:p w:rsidR="00DC0730" w:rsidRDefault="00DC0730">
      <w:pPr>
        <w:widowControl w:val="0"/>
        <w:autoSpaceDE w:val="0"/>
        <w:autoSpaceDN w:val="0"/>
        <w:adjustRightInd w:val="0"/>
        <w:spacing w:after="0" w:line="240" w:lineRule="auto"/>
        <w:rPr>
          <w:rFonts w:ascii="Arial" w:hAnsi="Arial" w:cs="Arial"/>
          <w:sz w:val="12"/>
          <w:szCs w:val="12"/>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http://news.yahoo.com/west-must-treat-russia-properly-juncker-174347969.html</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 Would Hate To Be President</w:t>
      </w:r>
    </w:p>
    <w:p w:rsidR="00DC0730" w:rsidRDefault="00DC073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Thomas L. Are    -    Aug. 5, 2011</w:t>
      </w:r>
    </w:p>
    <w:p w:rsidR="00DC0730" w:rsidRDefault="00DC0730">
      <w:pPr>
        <w:widowControl w:val="0"/>
        <w:autoSpaceDE w:val="0"/>
        <w:autoSpaceDN w:val="0"/>
        <w:adjustRightInd w:val="0"/>
        <w:spacing w:after="0" w:line="240" w:lineRule="auto"/>
        <w:rPr>
          <w:rFonts w:ascii="Arial" w:hAnsi="Arial" w:cs="Arial"/>
          <w:sz w:val="12"/>
          <w:szCs w:val="12"/>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nations may be able to turn a blind eye to atrocities in other countries. The United States of America is different,” said the president when sending bombs against Muammar Qaddafi. of Libya. At the same time he was silent when Israel bombarded Gaza, killing more than 1400 people, including 350 children.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Obama is not the first president to turn his back on American citizens in peril. In 1967 Israel attacked the U.S.S. Liberty, an intelligence gathering ship with no combat capability, killing 34 U.S. service men and wounding 171 others, two thirds of it crew. When the Aircraft Carrier, The U.S.S. Saratoga, thirty minutes away, launched fighter jets in response to the Liberty’s call for help, Lyndon Johnson, unwilling to embarrass an ally, ordered them back. It was dawn of the next day, 15 hours after the attack, before medical aid reached our wounded. Of course, Israel said it was a “mistake.” Immediately, Johnson ordered a cover-up. The surviving crew, upon pain of court marshal, were ordered to not speak of the attack to anyone, not even their families.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Admiral Thomas Moorer, no less than Chair of the Joint Chief of Staff said, “The clampdown was not actually for security reasons but for domestic political reasons.   . . .   President Johnson was worried about the reaction of Jewish voters  . . .  The attack was deliberate.”</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Dean Rusk, Secretary of State agreed, “I never accepted the Israeli explanation.”</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it was a mistake, which no one believes anymore, deliberately shooting up life rafts in the water of a ship in distress is a war crime. If it’s not, it should be. Yet, to this day, there has been no congressional investigation of the attack on the Liberty.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Some of those organization who have consistently condemned Israel for its abuse of the Palestinians would include: The International Court of Justice. Human Rights Watch, Amnesty International, B’Selem, International Red Cross, Save the Children, Doctors without Borders. and the United Nations Human Rights Council. In fact, I have read of no critic of Israel who after investigation became pro-Israel.</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[ii] Norman Finkelstein, This Time We Went Too Far., (OR Books, New York, 2011) p.55.</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[iii] Paul Findley, They Dare to Speak Out. (Lawrence Hill, New York., 1989) p. 179</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[iv] James Scott, The Attack on the Liberty, Simon and Schuster, 2009.) p.287.</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 Stephen Zunes, Washington Okays Attack on Unarmed U.S. Ship, Antiwar.com, July 2, 2011. As of July 19, 2011, The American Ship, The Audacity of Hope is being held up in Greece. Two other ships of the flotilla have been sabotaged and severely damaged.</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http://thomas-l-are.blogspot.com/2011_08_01_archive.html</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Times New Roman" w:hAnsi="Times New Roman" w:cs="Times New Roman"/>
          <w:sz w:val="24"/>
          <w:szCs w:val="24"/>
        </w:rPr>
      </w:pPr>
    </w:p>
    <w:p w:rsidR="00DC0730" w:rsidRDefault="00DC0730">
      <w:pPr>
        <w:widowControl w:val="0"/>
        <w:autoSpaceDE w:val="0"/>
        <w:autoSpaceDN w:val="0"/>
        <w:adjustRightInd w:val="0"/>
        <w:spacing w:after="0" w:line="240" w:lineRule="auto"/>
        <w:rPr>
          <w:rFonts w:ascii="Times New Roman" w:hAnsi="Times New Roman" w:cs="Times New Roman"/>
          <w:sz w:val="24"/>
          <w:szCs w:val="24"/>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Information War</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Lieutenant Colonel Rumi Nielson-Green, U.S. Army</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Military Review    -     July-August 2011</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Fighting the so-called  “information war” against terrorists and insurgents has cost the U.S. military nearly $1 billion in the past three years. But that may not be the highest cost. Congressional questions about the spending for communication programs and news reports about questionable use of contracted public relations firms and journalists have brought to light an undefined area of military operations with little oversight or controls. Not surprisingly, Defense Secretary Robert M. Gates, in March 2010, directed an internal assessment of information operations and internal investigations into specific activities.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December 2009 Washington Post column, David Ignatius points out that “the military has funded a range of contractors, specialists, training programs and initiatives,” and that the “militarization of information,” particularly when hiring “covert contractors,” should sound an alarm.</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in times of war, when ends may justify means, why shouldn’t the military aggressively promulgate positive images of the United States and fight enemy propaganda? Why shouldn’t the military hire public relations firms to plant unattributed American-friendly articles in foreign media (as alleged in the case of the Lincoln Group in Iraq in 2004)?</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shouldn’t the military use companies that offer to “do more than just information gathering,” merging “reporting, intelligence, connection-peddling, and strategic communications” (as is alleged about International Safety Networks)?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Contractors who operate journalistic, news, or public relations activities for the military blur the lines between public affairs, journalism, military information support operations (MISO, formerly PSYOP). The dangers of these types of activities seem obvious. They change what are accepted international protections for journalists as non-combatants.   . . .   A nation that cherishes and promotes freedom of speech and press erodes these values and its credibility when it subjects foreign people to covert media manipulation.    .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wars in Iraq and Afghanistan, U.S. commanders saw the enemy use the media to amplify the propaganda effects of suicide attacks and other violence. The commanders recognized the need to counter and pre-empt the enemy’s messaging. Secretary of Defense Robert Gates shared this view.    . . .   One result is the subordination of public affairs functions, along with MISO and information operations, beneath   . . .  a   . . .   communications director within some senior military unit headquarters.    . . .   In some operational level headquarters, public affairs functions are under the control of effects chiefs who are combat arms experts. This type of hierarchy, by default, treats public affairs operations as a means to target audiences or use press releases as virtual bullets   . . .   This  . . .  leads to the production and releas of press products that push good-news storie while withholding negative information.</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draw these conclusions from my experiences as the Combined Joint Task Force-101 and the 101st Airborne Division (Air Assault) public affairs officer during OEF IX, March 2008-June 2009. This division replaced a headquarters that had adopted the subordination of public affairs to the effects director. The departing unit’s public affairs officer and external observers recommended returning to the traditional public affairs organization.</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 effects cell, the outgoing unit experienced reduced timeliness in information release; over-production of soft news press releases (which, as one reporter confided, was viewed as “useless U.S. propaganda”); and an inability to provide candid public affairs advice to the commander.</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Based upon these recommendations, CJTF-101 reverted to public affairs as a special staff function but with command emphasis to integrate public affairs activities across all operations and for all operations to integrate with public affairs.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Mullen said, “Make no mistake — there has been a certain arrogance to our ‘strat comm’ efforts. We’ve come to believe that messages are something we can launch downrange like a rocket, something we can fire for effect.”   . . .    Journalists will not repeat a press release full of polemics and propaganda with little or no news value; therefore, no one gets the message. The effort is futile.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---http://usacac.army.mil/CAC2/MilitaryReview/Archives/English/MilitaryReview_20110831_art005.pdf</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Donald Trump takes his fight against Scottish wind turbines to UK supreme court</w:t>
      </w:r>
    </w:p>
    <w:p w:rsidR="00DC0730" w:rsidRDefault="00DC073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Tim Chester    -     AP    -     Oct. 8, 2015</w:t>
      </w:r>
    </w:p>
    <w:p w:rsidR="00DC0730" w:rsidRDefault="00DC0730">
      <w:pPr>
        <w:widowControl w:val="0"/>
        <w:autoSpaceDE w:val="0"/>
        <w:autoSpaceDN w:val="0"/>
        <w:adjustRightInd w:val="0"/>
        <w:spacing w:after="0" w:line="240" w:lineRule="auto"/>
        <w:rPr>
          <w:rFonts w:ascii="Arial" w:hAnsi="Arial" w:cs="Arial"/>
          <w:sz w:val="12"/>
          <w:szCs w:val="12"/>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Donald Trump is on the rampage, and this time it's on British shores. The billionaire property developer, who's currently frontrunner in the Republican presidential contest, is taking his fight against wind farms near his Aberdeenshire golf resort to the UK's supreme court.</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Scottish government granted permission for 11 wind turbines in 2013, which Trump says will constitute a "monstrous" blight on the landscape. The turbines are  . . .   to be built some two miles from the golf course.</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Trump started his challenge over two years ago. He accused Scotland's first minister at the time, Alex Salmond, of bias toward the project. However, the government   . . .   said that Marine Scotland's "painstaking work" in advising them was fair and reasonable.</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Trump doesn't seem to have a price limit on fighting the action, and has reportedly said he'll go to the European court if he fails at this attempt.  He's taking his fight against turbines two miles away from his course to higher courts.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Trump purchased the Menie estate in 2006 and quickly proceeded to lay fairways over protected sand dunes, angering locals and conservationists alike.</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http://mashable.com/2015/10/08/donald-trump-wind-turbines-scotland/</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War in the Filipino Imagination</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 San Juan, Jr.</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Unless we subscribe to the Hobbesian world-view of war   . . .   or to the Freudian optic of aggression    . . .   it might be useful to follow the view that war is an organized armed struggle  .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War came to twentieth-century Filipinos in the form of the 1896 revolution against Spanish power and resistance to the implacable onslaught of U.S. invasion. John Sayles’ recent film Amigo reminds us of the embryo of “total war” in the genocidal subjugation of Filipino revolutionaries between 1899 and 1913. U.S. “Manifest Destiny” and its “benevolent assimilation” policy begot schizoid subjects consenting to coercive domination [Hofstadter, Richard. The Paranoid style in American Politics and Other Essays. New York: Vintage Books, 1967].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Reflecting on the violence of that war, William T. Vollman noted how the Filipino revolutionaries “merely exchanged for Spanish masters American ones” [Vollman, William T. Rising Up and Rising Down. New York: Ecco, 2003].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Unlike EuroAmerican citizens, Filipinos could not insulate themselves from worldwide emergencies. The Spanish Civil War generated a poignant resonance in the Philippines because of its Spanish inheritance: the Falangists of Generalissimo Franco operated through the feudal landlords and bureaucrat-capitalist oligarchs in the Commonwealth government.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Overall, however, war’s pedagogical resonance proved ambiguous. In “The Soldier,” a moment of empathy between an American veteran of World War I and a Filipino soldier could not overcome years of racist ostracism.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consensus among Asian historians is that the Filipino-American War (from 1899 to 1913) in which 1.4 million Filipinos and several thousand American soldiers died anticipated the brutal record of the IndoChina wars. In 1980 Howard Zinn’s A People’s History of the United States recalled this almost forgotten episode in the Spanish-American War at the turn of the nineteenth century; and Stuart Creighton Miller elaborated on the personages and policy debates surrounding the horrors of the battlefield. Only when the legality of torture, especially “waterboarding” in the Iraq War, hit the headlines was its progenitor, the “water cure” administered by Americans on Filipino prisoners, recognized as a moral and political problem    . . .</w:t>
      </w:r>
    </w:p>
    <w:p w:rsidR="00DC0730" w:rsidRDefault="00DC0730">
      <w:pPr>
        <w:widowControl w:val="0"/>
        <w:autoSpaceDE w:val="0"/>
        <w:autoSpaceDN w:val="0"/>
        <w:adjustRightInd w:val="0"/>
        <w:spacing w:after="0" w:line="240" w:lineRule="auto"/>
        <w:rPr>
          <w:rFonts w:ascii="Times New Roman" w:hAnsi="Times New Roman" w:cs="Times New Roman"/>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---https://philcsc.wordpress.com/2011/12/13/war-memories-in-filipino-writing-in-the-united-states/</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Military Innovation Studies: Well-Set for the Future?</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 Stuart Griffin</w:t>
      </w: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Defence-In-Depth - Research from the Defence Studies Department, King's College London</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17 June, I was given the   . . .    task of delivering the final presentation of the inaugural Military Innovation and Learning Research Group roundtable.   . . .  I had to follow fascinating presentations showcasing cutting-edge research on historical examples of learning and innovation.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was sorely tempted to run for the more familiar cover of lessons learned from insurgency in Iraq or ambushes in Afghanistan.   . . .   My temptation to do so was as much a reflection of my own deep-seated aversion to pesky questions of epistemology and ontology as it was of my desire to spare friends and colleagues from the philosophical clutches of the likes of Kuhn, Derrida and Foucault.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Increasing interest in the utility of organisational learning theory and   . . .   cultural approaches    . . .     are particularly fascinating, offering exciting new avenues for future research.   . . .     Sergio Catignani’s excellent 2012 article, “Getting COIN” at the Tactical Level in Afghanistan: Reassessing Counter-Insurgency Adaptation in the British Army, enhanced the bottom-up research agenda and identified the flaws inherent within it. Others have followed suit, ensuring an increasingly lively academic debate that should infuse the whole field of study.   . . . </w:t>
      </w: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16"/>
          <w:szCs w:val="16"/>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Dusting off our Popper, our Waltz and our Habermas may not be such a bad idea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did officers read before Clausewitz?</w:t>
      </w:r>
    </w:p>
    <w:p w:rsidR="00DC0730" w:rsidRDefault="00DC073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Dr. Huw. J. Davies</w:t>
      </w:r>
    </w:p>
    <w:p w:rsidR="00DC0730" w:rsidRDefault="00DC0730">
      <w:pPr>
        <w:widowControl w:val="0"/>
        <w:autoSpaceDE w:val="0"/>
        <w:autoSpaceDN w:val="0"/>
        <w:adjustRightInd w:val="0"/>
        <w:spacing w:after="0" w:line="240" w:lineRule="auto"/>
        <w:rPr>
          <w:rFonts w:ascii="Arial" w:hAnsi="Arial" w:cs="Arial"/>
          <w:sz w:val="12"/>
          <w:szCs w:val="12"/>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Commentaries of Julius Caesar’ published in 1677; a ‘Military History of Prince Eugene and the Duke of Marlborough’ published in 1736, and ‘Reveries, or Memoirs Concerning the Art of War’ by Maurice, Comte de Saxe.    . . .    In an interesting book entitled Rebellion and Savagery: The Jacobite Rising of 1745 and the British Empire published in 2005, Geoffrey Plank analyses how following the suppression of the rebellion, Cumberland’s subordinates were appointed to key positions across the British Empire. They took with them the knowledge and experience of fighting the Highlanders. Among them was John Campbell, the Third Earl of Loudoun. He was appointed in 1756 to succeed Edward Braddock as Commander-in-Chief of British forces in America, following Braddock’s death during a catastrophic defeat against a joint Franco-Indian force on the river Monongahela in 1755. Out of the defeat, new ideas emerged about how to fight in the dense terrain in America. These closely resembled the approach favoured by Cumberland in Scotland and Saxe in Germany. Small wonder that Loudoun helped foster these reforms.  Unfortunately, Loudoun’s reforms did not take effect swiftly enough to prevent a series of further British defeats in 1756 and 1757.   . . .    In 1758, the reforms instituted by Loudoun began to have their effect, leading to the year of victories in 1759, which saw the capture of Ticonderoga, and other lake forts on the American-Canadian border, and eventually the capture of Quebec, the capital of New France.     . . .</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http://defenceindepth.co/tag/coin/</w:t>
      </w: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Arial" w:hAnsi="Arial" w:cs="Arial"/>
          <w:sz w:val="20"/>
          <w:szCs w:val="20"/>
        </w:rPr>
      </w:pPr>
    </w:p>
    <w:p w:rsidR="00DC0730" w:rsidRDefault="00DC073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C0730" w:rsidRDefault="00DC0730">
      <w:pPr>
        <w:widowControl w:val="0"/>
        <w:autoSpaceDE w:val="0"/>
        <w:autoSpaceDN w:val="0"/>
        <w:adjustRightInd w:val="0"/>
        <w:spacing w:after="0" w:line="240" w:lineRule="auto"/>
        <w:rPr>
          <w:rFonts w:ascii="Times New Roman" w:hAnsi="Times New Roman" w:cs="Times New Roman"/>
          <w:sz w:val="34"/>
          <w:szCs w:val="34"/>
        </w:rPr>
      </w:pPr>
    </w:p>
    <w:p w:rsidR="00DC0730" w:rsidRDefault="00DC073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C0730" w:rsidSect="00DC0730">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730" w:rsidRDefault="00DC0730" w:rsidP="00DC0730">
      <w:pPr>
        <w:spacing w:after="0" w:line="240" w:lineRule="auto"/>
      </w:pPr>
      <w:r>
        <w:separator/>
      </w:r>
    </w:p>
  </w:endnote>
  <w:endnote w:type="continuationSeparator" w:id="0">
    <w:p w:rsidR="00DC0730" w:rsidRDefault="00DC0730" w:rsidP="00DC07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730" w:rsidRDefault="00DC073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730" w:rsidRDefault="00DC0730" w:rsidP="00DC0730">
      <w:pPr>
        <w:spacing w:after="0" w:line="240" w:lineRule="auto"/>
      </w:pPr>
      <w:r>
        <w:separator/>
      </w:r>
    </w:p>
  </w:footnote>
  <w:footnote w:type="continuationSeparator" w:id="0">
    <w:p w:rsidR="00DC0730" w:rsidRDefault="00DC0730" w:rsidP="00DC07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730" w:rsidRDefault="00DC073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0730"/>
    <w:rsid w:val="006C5209"/>
    <w:rsid w:val="00DC073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4453</Words>
  <Characters>25383</Characters>
  <Application>Microsoft Office Word</Application>
  <DocSecurity>4</DocSecurity>
  <Lines>211</Lines>
  <Paragraphs>59</Paragraphs>
  <ScaleCrop>false</ScaleCrop>
  <Company/>
  <LinksUpToDate>false</LinksUpToDate>
  <CharactersWithSpaces>29777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2016-05-16T14:49:00Z</dcterms:created>
  <dcterms:modified xsi:type="dcterms:W3CDTF">2016-05-16T14:49:00Z</dcterms:modified>
</cp:coreProperties>
</file>